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02" w:rsidRDefault="005556F8">
      <w:pPr>
        <w:pStyle w:val="NoSpacing"/>
        <w:spacing w:after="240"/>
        <w:ind w:left="0" w:hanging="2"/>
        <w:jc w:val="center"/>
        <w:rPr>
          <w:b/>
          <w:sz w:val="24"/>
          <w:szCs w:val="24"/>
          <w:lang w:val="en-US"/>
        </w:rPr>
      </w:pPr>
      <w:r>
        <w:rPr>
          <w:noProof/>
          <w:sz w:val="20"/>
          <w:lang w:val="en-US"/>
        </w:rPr>
        <w:drawing>
          <wp:inline distT="0" distB="0" distL="114300" distR="114300">
            <wp:extent cx="2031365" cy="890270"/>
            <wp:effectExtent l="0" t="0" r="6985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B02" w:rsidRDefault="005556F8">
      <w:pPr>
        <w:pStyle w:val="NoSpacing"/>
        <w:spacing w:after="24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PEER TEACHING </w:t>
      </w:r>
      <w:r>
        <w:rPr>
          <w:b/>
          <w:sz w:val="24"/>
          <w:szCs w:val="24"/>
        </w:rPr>
        <w:t>LESSON OBSERVATION GUIDE</w:t>
      </w:r>
    </w:p>
    <w:tbl>
      <w:tblPr>
        <w:tblW w:w="1059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63"/>
        <w:gridCol w:w="2886"/>
        <w:gridCol w:w="2876"/>
      </w:tblGrid>
      <w:tr w:rsidR="00505B02">
        <w:tc>
          <w:tcPr>
            <w:tcW w:w="674" w:type="dxa"/>
            <w:vMerge w:val="restart"/>
          </w:tcPr>
          <w:p w:rsidR="00505B02" w:rsidRDefault="005556F8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</w:rPr>
              <w:t>hat will be observed</w:t>
            </w:r>
          </w:p>
        </w:tc>
        <w:tc>
          <w:tcPr>
            <w:tcW w:w="2886" w:type="dxa"/>
          </w:tcPr>
          <w:p w:rsidR="00505B02" w:rsidRDefault="005556F8">
            <w:pPr>
              <w:spacing w:line="240" w:lineRule="auto"/>
              <w:ind w:left="0" w:hanging="2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trengths</w:t>
            </w:r>
          </w:p>
        </w:tc>
        <w:tc>
          <w:tcPr>
            <w:tcW w:w="2876" w:type="dxa"/>
          </w:tcPr>
          <w:p w:rsidR="00505B02" w:rsidRDefault="005556F8">
            <w:pPr>
              <w:spacing w:line="240" w:lineRule="auto"/>
              <w:ind w:left="0" w:hanging="2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Areas of improvement</w:t>
            </w:r>
          </w:p>
        </w:tc>
      </w:tr>
      <w:tr w:rsidR="00505B02">
        <w:tc>
          <w:tcPr>
            <w:tcW w:w="674" w:type="dxa"/>
            <w:vMerge/>
          </w:tcPr>
          <w:p w:rsidR="00505B02" w:rsidRDefault="00505B0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05B0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spacing w:line="240" w:lineRule="auto"/>
              <w:ind w:left="0" w:hanging="2"/>
              <w:rPr>
                <w:b/>
              </w:rPr>
            </w:pPr>
          </w:p>
        </w:tc>
      </w:tr>
      <w:tr w:rsidR="00505B02">
        <w:tc>
          <w:tcPr>
            <w:tcW w:w="4837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05B02" w:rsidRDefault="005556F8">
            <w:pPr>
              <w:pStyle w:val="ListParagraph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00B0F0"/>
          </w:tcPr>
          <w:p w:rsidR="00505B02" w:rsidRDefault="00505B02">
            <w:pPr>
              <w:pStyle w:val="ListParagraph"/>
              <w:ind w:left="0" w:hanging="2"/>
              <w:jc w:val="center"/>
              <w:rPr>
                <w:b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00B0F0"/>
          </w:tcPr>
          <w:p w:rsidR="00505B02" w:rsidRDefault="00505B02">
            <w:pPr>
              <w:pStyle w:val="ListParagraph"/>
              <w:ind w:left="0" w:hanging="2"/>
              <w:jc w:val="center"/>
              <w:rPr>
                <w:b/>
              </w:rPr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spacing w:line="360" w:lineRule="auto"/>
              <w:ind w:left="0" w:hanging="2"/>
            </w:pPr>
            <w:r>
              <w:t>Lesson introduction captured learners attention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spacing w:line="360" w:lineRule="auto"/>
              <w:ind w:left="0" w:hanging="2"/>
            </w:pPr>
            <w:bookmarkStart w:id="0" w:name="_GoBack"/>
            <w:bookmarkEnd w:id="0"/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spacing w:line="360" w:lineRule="auto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ind w:left="0" w:hanging="2"/>
              <w:rPr>
                <w:lang w:val="en-US"/>
              </w:rPr>
            </w:pPr>
            <w:r>
              <w:t>Lesson introduction linked learners knowledge experiences to new content</w:t>
            </w:r>
            <w:r>
              <w:rPr>
                <w:lang w:val="en-US"/>
              </w:rPr>
              <w:t xml:space="preserve">/lesson </w:t>
            </w:r>
            <w:r>
              <w:rPr>
                <w:lang w:val="en-US"/>
              </w:rPr>
              <w:t>content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4837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505B02" w:rsidRDefault="005556F8">
            <w:pPr>
              <w:pStyle w:val="ListParagraph"/>
              <w:ind w:left="0" w:hanging="2"/>
              <w:jc w:val="center"/>
            </w:pPr>
            <w:r>
              <w:rPr>
                <w:b/>
                <w:lang w:val="en-US"/>
              </w:rPr>
              <w:t xml:space="preserve">LESSON </w:t>
            </w:r>
            <w:r>
              <w:rPr>
                <w:b/>
              </w:rPr>
              <w:t>DEVELOPMENT (PEDAGOGY</w:t>
            </w:r>
            <w:r>
              <w:t>)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00B0F0"/>
          </w:tcPr>
          <w:p w:rsidR="00505B02" w:rsidRDefault="00505B02">
            <w:pPr>
              <w:pStyle w:val="ListParagraph"/>
              <w:ind w:left="0" w:hanging="2"/>
              <w:jc w:val="center"/>
              <w:rPr>
                <w:b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00B0F0"/>
          </w:tcPr>
          <w:p w:rsidR="00505B02" w:rsidRDefault="00505B02">
            <w:pPr>
              <w:pStyle w:val="ListParagraph"/>
              <w:ind w:left="0" w:hanging="2"/>
              <w:jc w:val="center"/>
              <w:rPr>
                <w:b/>
              </w:rPr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ind w:left="0" w:hanging="2"/>
            </w:pPr>
            <w:r>
              <w:t xml:space="preserve">Learners are assigned individual and/or in groups tasks </w:t>
            </w:r>
            <w:r>
              <w:rPr>
                <w:lang w:val="en-US"/>
              </w:rPr>
              <w:t>throughout</w:t>
            </w:r>
            <w:r>
              <w:t xml:space="preserve"> the lesson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>Learners present their work individual</w:t>
            </w:r>
            <w:r>
              <w:rPr>
                <w:lang w:val="en-US"/>
              </w:rPr>
              <w:t>ly</w:t>
            </w:r>
            <w:r>
              <w:t xml:space="preserve"> and/or in groups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ind w:left="0" w:hanging="2"/>
            </w:pPr>
            <w:r>
              <w:t>Learn</w:t>
            </w:r>
            <w:r>
              <w:rPr>
                <w:lang w:val="en-US"/>
              </w:rPr>
              <w:t>ing resources are appropriately utilized throughout the lesson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rPr>
                <w:lang w:val="en-US"/>
              </w:rPr>
              <w:t>The learner was given an opportunity to either ask questions or elaborate on the concept being taught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 xml:space="preserve">The </w:t>
            </w:r>
            <w:r>
              <w:rPr>
                <w:lang w:val="en-US"/>
              </w:rPr>
              <w:t xml:space="preserve">key </w:t>
            </w:r>
            <w:r>
              <w:t>inquiry question foster development of critical thinking and is appropriately used throughout the lesson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>The teacher</w:t>
            </w:r>
            <w:r>
              <w:rPr>
                <w:lang w:val="en-US"/>
              </w:rPr>
              <w:t xml:space="preserve"> leads learners in </w:t>
            </w:r>
            <w:r>
              <w:t>consolidat</w:t>
            </w:r>
            <w:r>
              <w:rPr>
                <w:lang w:val="en-US"/>
              </w:rPr>
              <w:t>ion</w:t>
            </w:r>
            <w:r>
              <w:t xml:space="preserve"> and </w:t>
            </w:r>
            <w:r>
              <w:rPr>
                <w:lang w:val="en-US"/>
              </w:rPr>
              <w:t>harmonization of</w:t>
            </w:r>
            <w:r>
              <w:t xml:space="preserve"> concepts and skills learnt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>Core values</w:t>
            </w:r>
            <w:r>
              <w:rPr>
                <w:lang w:val="en-US"/>
              </w:rPr>
              <w:t xml:space="preserve">, </w:t>
            </w:r>
            <w:r>
              <w:t xml:space="preserve">Core competences </w:t>
            </w:r>
            <w:r>
              <w:rPr>
                <w:lang w:val="en-US"/>
              </w:rPr>
              <w:t xml:space="preserve">and </w:t>
            </w:r>
            <w:r>
              <w:t>Pertinent and contemporary issues</w:t>
            </w:r>
            <w:r>
              <w:rPr>
                <w:lang w:val="en-US"/>
              </w:rPr>
              <w:t xml:space="preserve"> </w:t>
            </w:r>
            <w:r>
              <w:t>identified and infused in learning as planned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ind w:left="0" w:hanging="2"/>
            </w:pPr>
            <w:r>
              <w:t xml:space="preserve">The learning resources catered for all learners </w:t>
            </w:r>
            <w:r>
              <w:t>including those with special needs (where applicable)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4837" w:type="dxa"/>
            <w:gridSpan w:val="2"/>
            <w:tcBorders>
              <w:right w:val="single" w:sz="4" w:space="0" w:color="auto"/>
            </w:tcBorders>
            <w:shd w:val="clear" w:color="auto" w:fill="ACB9CA"/>
          </w:tcPr>
          <w:p w:rsidR="00505B02" w:rsidRDefault="005556F8">
            <w:pPr>
              <w:pStyle w:val="ListParagraph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ASSESSING LEARNERS’ PARTICIPATION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CB9CA"/>
          </w:tcPr>
          <w:p w:rsidR="00505B02" w:rsidRDefault="00505B02">
            <w:pPr>
              <w:pStyle w:val="ListParagraph"/>
              <w:ind w:left="0" w:hanging="2"/>
              <w:jc w:val="center"/>
              <w:rPr>
                <w:b/>
              </w:rPr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CB9CA"/>
          </w:tcPr>
          <w:p w:rsidR="00505B02" w:rsidRDefault="00505B02">
            <w:pPr>
              <w:pStyle w:val="ListParagraph"/>
              <w:ind w:left="0" w:hanging="2"/>
              <w:jc w:val="center"/>
              <w:rPr>
                <w:b/>
              </w:rPr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>Learners are exposed to varied learning experiences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 xml:space="preserve">Interactive learning experiences which help learners to acquire relevant KSA (group work, pair &amp;share </w:t>
            </w:r>
            <w:r>
              <w:t>brainstorming)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 xml:space="preserve"> </w:t>
            </w:r>
            <w:r>
              <w:rPr>
                <w:lang w:val="en-US"/>
              </w:rPr>
              <w:t>U</w:t>
            </w:r>
            <w:r>
              <w:t xml:space="preserve">se </w:t>
            </w:r>
            <w:r>
              <w:rPr>
                <w:lang w:val="en-US"/>
              </w:rPr>
              <w:t xml:space="preserve">of </w:t>
            </w:r>
            <w:r>
              <w:t xml:space="preserve">ICT </w:t>
            </w:r>
            <w:r>
              <w:rPr>
                <w:lang w:val="en-US"/>
              </w:rPr>
              <w:t xml:space="preserve">integration enhanced </w:t>
            </w:r>
            <w:r>
              <w:t>learning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ind w:left="0" w:hanging="2"/>
            </w:pPr>
            <w:r>
              <w:t>Learners with special needs are included in learning experiences (where applicable)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505B02" w:rsidRDefault="005556F8">
            <w:pPr>
              <w:pStyle w:val="ListParagraph"/>
              <w:ind w:left="0" w:hanging="2"/>
              <w:rPr>
                <w:lang w:val="en-US"/>
              </w:rPr>
            </w:pPr>
            <w:r>
              <w:t xml:space="preserve">Involving learners in </w:t>
            </w:r>
            <w:r>
              <w:rPr>
                <w:lang w:val="en-US"/>
              </w:rPr>
              <w:t>h</w:t>
            </w:r>
            <w:r>
              <w:t>ighlighting the key points</w:t>
            </w:r>
            <w:r>
              <w:rPr>
                <w:lang w:val="en-US"/>
              </w:rPr>
              <w:t xml:space="preserve"> for the lesson and lesson </w:t>
            </w:r>
            <w:r>
              <w:t>conclusion</w:t>
            </w:r>
            <w:r>
              <w:rPr>
                <w:lang w:val="en-US"/>
              </w:rPr>
              <w:t>.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  <w:tcBorders>
              <w:left w:val="single" w:sz="4" w:space="0" w:color="auto"/>
            </w:tcBorders>
          </w:tcPr>
          <w:p w:rsidR="00505B02" w:rsidRDefault="00505B02">
            <w:pPr>
              <w:pStyle w:val="ListParagraph"/>
              <w:ind w:left="0" w:hanging="2"/>
            </w:pPr>
          </w:p>
        </w:tc>
      </w:tr>
      <w:tr w:rsidR="00505B02">
        <w:tc>
          <w:tcPr>
            <w:tcW w:w="674" w:type="dxa"/>
          </w:tcPr>
          <w:p w:rsidR="00505B02" w:rsidRDefault="00505B0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63" w:type="dxa"/>
          </w:tcPr>
          <w:p w:rsidR="00505B02" w:rsidRDefault="005556F8">
            <w:pPr>
              <w:pStyle w:val="ListParagraph"/>
              <w:ind w:left="0" w:hanging="2"/>
            </w:pPr>
            <w:r>
              <w:t>Giving</w:t>
            </w:r>
            <w:r>
              <w:rPr>
                <w:lang w:val="en-US"/>
              </w:rPr>
              <w:t xml:space="preserve"> an </w:t>
            </w:r>
            <w:r>
              <w:t>extended activit</w:t>
            </w:r>
            <w:r>
              <w:rPr>
                <w:lang w:val="en-US"/>
              </w:rPr>
              <w:t>y</w:t>
            </w:r>
          </w:p>
        </w:tc>
        <w:tc>
          <w:tcPr>
            <w:tcW w:w="2886" w:type="dxa"/>
          </w:tcPr>
          <w:p w:rsidR="00505B02" w:rsidRDefault="00505B02">
            <w:pPr>
              <w:pStyle w:val="ListParagraph"/>
              <w:ind w:left="0" w:hanging="2"/>
            </w:pPr>
          </w:p>
        </w:tc>
        <w:tc>
          <w:tcPr>
            <w:tcW w:w="2876" w:type="dxa"/>
          </w:tcPr>
          <w:p w:rsidR="00505B02" w:rsidRDefault="00505B02">
            <w:pPr>
              <w:pStyle w:val="ListParagraph"/>
              <w:ind w:left="0" w:hanging="2"/>
            </w:pPr>
          </w:p>
        </w:tc>
      </w:tr>
    </w:tbl>
    <w:p w:rsidR="00505B02" w:rsidRDefault="00505B02">
      <w:pPr>
        <w:pStyle w:val="ListParagraph"/>
        <w:suppressAutoHyphens w:val="0"/>
        <w:spacing w:line="360" w:lineRule="auto"/>
        <w:ind w:leftChars="0" w:left="0" w:firstLineChars="0" w:firstLine="0"/>
        <w:textAlignment w:val="auto"/>
        <w:outlineLvl w:val="9"/>
      </w:pPr>
    </w:p>
    <w:p w:rsidR="00505B02" w:rsidRDefault="005556F8">
      <w:pPr>
        <w:pStyle w:val="ListParagraph"/>
        <w:numPr>
          <w:ilvl w:val="0"/>
          <w:numId w:val="1"/>
        </w:numPr>
        <w:suppressAutoHyphens w:val="0"/>
        <w:spacing w:line="360" w:lineRule="auto"/>
        <w:textAlignment w:val="auto"/>
        <w:outlineLvl w:val="9"/>
      </w:pPr>
      <w:r>
        <w:t>Any other comment</w:t>
      </w:r>
    </w:p>
    <w:p w:rsidR="00505B02" w:rsidRDefault="005556F8">
      <w:pPr>
        <w:ind w:left="0" w:hanging="2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05B02" w:rsidSect="00706F2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F8" w:rsidRDefault="005556F8">
      <w:pPr>
        <w:spacing w:line="240" w:lineRule="auto"/>
        <w:ind w:left="0" w:hanging="2"/>
      </w:pPr>
      <w:r>
        <w:separator/>
      </w:r>
    </w:p>
  </w:endnote>
  <w:endnote w:type="continuationSeparator" w:id="0">
    <w:p w:rsidR="005556F8" w:rsidRDefault="005556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F8" w:rsidRDefault="005556F8">
      <w:pPr>
        <w:spacing w:line="240" w:lineRule="auto"/>
        <w:ind w:left="0" w:hanging="2"/>
      </w:pPr>
      <w:r>
        <w:separator/>
      </w:r>
    </w:p>
  </w:footnote>
  <w:footnote w:type="continuationSeparator" w:id="0">
    <w:p w:rsidR="005556F8" w:rsidRDefault="005556F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2CC7F8"/>
    <w:multiLevelType w:val="singleLevel"/>
    <w:tmpl w:val="A72CC7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04"/>
    <w:rsid w:val="001F5147"/>
    <w:rsid w:val="002C2A04"/>
    <w:rsid w:val="00400D19"/>
    <w:rsid w:val="00505B02"/>
    <w:rsid w:val="005556F8"/>
    <w:rsid w:val="0069004E"/>
    <w:rsid w:val="00706F2D"/>
    <w:rsid w:val="00AA4F86"/>
    <w:rsid w:val="00EB3F71"/>
    <w:rsid w:val="00FA15CA"/>
    <w:rsid w:val="01C57663"/>
    <w:rsid w:val="03B96EA9"/>
    <w:rsid w:val="3965019C"/>
    <w:rsid w:val="420A4810"/>
    <w:rsid w:val="50644D4D"/>
    <w:rsid w:val="6AC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CFBE"/>
  <w15:docId w15:val="{B794BEDB-3E6D-45EA-8DB8-2C1689DE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2024-04-14T05:20:00Z</dcterms:created>
  <dcterms:modified xsi:type="dcterms:W3CDTF">2024-04-14T05:20:00Z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F93E74287B1D4071BCBE36A34D727159_13</vt:lpwstr>
  </property>
</Properties>
</file>